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20" w:rsidRPr="000D4DBA" w:rsidRDefault="00DD7CC9">
      <w:pPr>
        <w:snapToGrid w:val="0"/>
        <w:spacing w:line="560" w:lineRule="exact"/>
        <w:rPr>
          <w:rFonts w:ascii="Times New Roman" w:eastAsia="仿宋_GB2312" w:hAnsi="Times New Roman"/>
          <w:spacing w:val="-8"/>
          <w:sz w:val="32"/>
          <w:szCs w:val="32"/>
        </w:rPr>
      </w:pPr>
      <w:r w:rsidRPr="000D4DBA">
        <w:rPr>
          <w:rFonts w:ascii="Times New Roman" w:eastAsia="仿宋_GB2312" w:hAnsi="Times New Roman"/>
          <w:spacing w:val="-8"/>
          <w:sz w:val="32"/>
          <w:szCs w:val="32"/>
        </w:rPr>
        <w:t>附件</w:t>
      </w:r>
      <w:r w:rsidRPr="000D4DBA">
        <w:rPr>
          <w:rFonts w:ascii="Times New Roman" w:eastAsia="仿宋_GB2312" w:hAnsi="Times New Roman"/>
          <w:spacing w:val="-8"/>
          <w:sz w:val="32"/>
          <w:szCs w:val="32"/>
        </w:rPr>
        <w:t>2</w:t>
      </w:r>
      <w:r w:rsidR="000D4DBA">
        <w:rPr>
          <w:rFonts w:ascii="Times New Roman" w:eastAsia="仿宋_GB2312" w:hAnsi="Times New Roman" w:hint="eastAsia"/>
          <w:spacing w:val="-8"/>
          <w:sz w:val="32"/>
          <w:szCs w:val="32"/>
        </w:rPr>
        <w:t>：</w:t>
      </w:r>
    </w:p>
    <w:p w:rsidR="00B92D20" w:rsidRPr="000D4DBA" w:rsidRDefault="00DD7CC9">
      <w:pPr>
        <w:snapToGrid w:val="0"/>
        <w:spacing w:line="560" w:lineRule="exact"/>
        <w:jc w:val="center"/>
        <w:rPr>
          <w:rFonts w:ascii="宋体" w:hAnsi="宋体" w:cs="方正小标宋简体"/>
          <w:b/>
          <w:spacing w:val="-8"/>
          <w:sz w:val="44"/>
          <w:szCs w:val="44"/>
        </w:rPr>
      </w:pPr>
      <w:r w:rsidRPr="000D4DBA">
        <w:rPr>
          <w:rFonts w:ascii="宋体" w:hAnsi="宋体" w:cs="方正小标宋简体" w:hint="eastAsia"/>
          <w:b/>
          <w:sz w:val="44"/>
          <w:szCs w:val="44"/>
        </w:rPr>
        <w:t>2017医药创新与发展国际会议活动方案</w:t>
      </w:r>
    </w:p>
    <w:p w:rsidR="00B92D20" w:rsidRDefault="00B92D20" w:rsidP="00584AE5">
      <w:pPr>
        <w:snapToGrid w:val="0"/>
        <w:spacing w:line="560" w:lineRule="exact"/>
        <w:ind w:firstLineChars="200" w:firstLine="618"/>
        <w:rPr>
          <w:rFonts w:ascii="仿宋_GB2312" w:eastAsia="仿宋_GB2312"/>
          <w:spacing w:val="-8"/>
          <w:sz w:val="32"/>
          <w:szCs w:val="32"/>
        </w:rPr>
      </w:pP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一、主办单位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烟台市人民政府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中国药学会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中国医药创新促进会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二、支持单位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国家“重大新药创制”科技重大专项管理办公室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国家“千人计划”专家联谊会生物医药与生命科学专业委员会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中国外商投资企业协会药品研制和开发行业委员会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中国科学院上海药物研究所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沈阳药科大学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三、协办单位</w:t>
      </w:r>
    </w:p>
    <w:p w:rsidR="00B92D20" w:rsidRDefault="00DD7CC9" w:rsidP="00584AE5">
      <w:pPr>
        <w:snapToGrid w:val="0"/>
        <w:spacing w:line="600" w:lineRule="exact"/>
        <w:ind w:leftChars="290" w:left="3085" w:hangingChars="797" w:hanging="246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绿叶制药集团有限公司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烟台荣昌制药股份有限公司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山东东方海洋集团有限公司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青岛九皋会议活动策划管理有限公司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四、执行单位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烟台市食品药品监督管理局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 w:hAnsi="黑体" w:cs="黑体"/>
          <w:spacing w:val="-8"/>
          <w:sz w:val="32"/>
          <w:szCs w:val="32"/>
        </w:rPr>
      </w:pPr>
      <w:r>
        <w:rPr>
          <w:rFonts w:ascii="黑体" w:eastAsia="黑体" w:hAnsi="黑体" w:cs="黑体" w:hint="eastAsia"/>
          <w:spacing w:val="-8"/>
          <w:sz w:val="32"/>
          <w:szCs w:val="32"/>
        </w:rPr>
        <w:t>五、时间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2017年9月16</w:t>
      </w:r>
      <w:r w:rsidR="001662C5">
        <w:rPr>
          <w:rFonts w:ascii="仿宋" w:eastAsia="仿宋" w:hAnsi="仿宋" w:cs="仿宋" w:hint="eastAsia"/>
          <w:spacing w:val="-8"/>
          <w:sz w:val="32"/>
          <w:szCs w:val="32"/>
        </w:rPr>
        <w:t>-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17日，会期两天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六、地点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lastRenderedPageBreak/>
        <w:t>烟台开发区金海岸希尔顿酒店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七、主题、形式与内容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楷体_GB2312" w:eastAsia="楷体_GB2312" w:hint="eastAsia"/>
          <w:spacing w:val="-8"/>
          <w:sz w:val="32"/>
          <w:szCs w:val="32"/>
        </w:rPr>
        <w:t>（一）会议主题：</w:t>
      </w:r>
      <w:r>
        <w:rPr>
          <w:rFonts w:ascii="仿宋" w:eastAsia="仿宋" w:hAnsi="仿宋" w:cs="仿宋" w:hint="eastAsia"/>
          <w:spacing w:val="-8"/>
          <w:sz w:val="32"/>
          <w:szCs w:val="32"/>
        </w:rPr>
        <w:t>创新  合作  投资  发展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楷体_GB2312" w:eastAsia="楷体_GB2312" w:hint="eastAsia"/>
          <w:spacing w:val="-8"/>
          <w:sz w:val="32"/>
          <w:szCs w:val="32"/>
        </w:rPr>
        <w:t>（二）会议形式：</w:t>
      </w:r>
      <w:r>
        <w:rPr>
          <w:rFonts w:ascii="仿宋" w:eastAsia="仿宋" w:hAnsi="仿宋" w:hint="eastAsia"/>
          <w:spacing w:val="-8"/>
          <w:sz w:val="32"/>
          <w:szCs w:val="32"/>
        </w:rPr>
        <w:t>主会场举办主旨演讲、政策解读及主题报告，下设三个分会场，分别举办重大新药科技重大专项成果展示、药物与制剂国际化之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路创新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论坛、 生物诊断技术创新论坛，同时举行“千人计划”生物医药专家烟台行联谊活动和跨国公司对接洽谈会。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楷体_GB2312" w:eastAsia="楷体_GB2312"/>
          <w:spacing w:val="-8"/>
          <w:sz w:val="32"/>
          <w:szCs w:val="32"/>
        </w:rPr>
      </w:pPr>
      <w:r>
        <w:rPr>
          <w:rFonts w:ascii="楷体_GB2312" w:eastAsia="楷体_GB2312" w:hint="eastAsia"/>
          <w:spacing w:val="-8"/>
          <w:sz w:val="32"/>
          <w:szCs w:val="32"/>
        </w:rPr>
        <w:t>（三）会议内容：</w:t>
      </w:r>
    </w:p>
    <w:p w:rsidR="00B92D20" w:rsidRDefault="00DD7CC9">
      <w:pPr>
        <w:snapToGrid w:val="0"/>
        <w:spacing w:line="600" w:lineRule="exact"/>
        <w:ind w:firstLine="570"/>
        <w:rPr>
          <w:rFonts w:ascii="仿宋_GB2312" w:eastAsia="仿宋_GB2312"/>
          <w:b/>
          <w:spacing w:val="-8"/>
          <w:sz w:val="32"/>
          <w:szCs w:val="32"/>
        </w:rPr>
      </w:pPr>
      <w:r>
        <w:rPr>
          <w:rFonts w:ascii="仿宋_GB2312" w:eastAsia="仿宋_GB2312"/>
          <w:b/>
          <w:spacing w:val="-8"/>
          <w:sz w:val="32"/>
          <w:szCs w:val="32"/>
        </w:rPr>
        <w:t>1.</w:t>
      </w:r>
      <w:r>
        <w:rPr>
          <w:rFonts w:ascii="仿宋_GB2312" w:eastAsia="仿宋_GB2312" w:hint="eastAsia"/>
          <w:b/>
          <w:spacing w:val="-8"/>
          <w:sz w:val="32"/>
          <w:szCs w:val="32"/>
        </w:rPr>
        <w:t>综论医药创新与发展的新趋势、新潮流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涵盖药品与新型制剂、生物及抗体药物、生物药开发与生产合同外包服务（CDMO）、生物诊断技术等领域的创新成果；</w:t>
      </w:r>
    </w:p>
    <w:p w:rsidR="00B92D20" w:rsidRDefault="00DD7CC9">
      <w:pPr>
        <w:snapToGrid w:val="0"/>
        <w:spacing w:line="600" w:lineRule="exact"/>
        <w:ind w:firstLine="570"/>
        <w:rPr>
          <w:rFonts w:ascii="仿宋_GB2312" w:eastAsia="仿宋_GB2312"/>
          <w:b/>
          <w:spacing w:val="-8"/>
          <w:sz w:val="32"/>
          <w:szCs w:val="32"/>
        </w:rPr>
      </w:pPr>
      <w:r>
        <w:rPr>
          <w:rFonts w:ascii="仿宋_GB2312" w:eastAsia="仿宋_GB2312"/>
          <w:b/>
          <w:spacing w:val="-8"/>
          <w:sz w:val="32"/>
          <w:szCs w:val="32"/>
        </w:rPr>
        <w:t>2.</w:t>
      </w:r>
      <w:r>
        <w:rPr>
          <w:rFonts w:ascii="仿宋_GB2312" w:eastAsia="仿宋_GB2312" w:hint="eastAsia"/>
          <w:b/>
          <w:spacing w:val="-8"/>
          <w:sz w:val="32"/>
          <w:szCs w:val="32"/>
        </w:rPr>
        <w:t>突出医药创新与发展的前瞻性、前端性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展现医药企业创新亮点和突破点，包括原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药、ADC药物、靶向药物、诊断试剂、检测试剂盒等；</w:t>
      </w:r>
    </w:p>
    <w:p w:rsidR="00B92D20" w:rsidRDefault="00DD7CC9">
      <w:pPr>
        <w:snapToGrid w:val="0"/>
        <w:spacing w:line="600" w:lineRule="exact"/>
        <w:ind w:firstLine="570"/>
        <w:rPr>
          <w:rFonts w:ascii="仿宋_GB2312" w:eastAsia="仿宋_GB2312"/>
          <w:b/>
          <w:spacing w:val="-8"/>
          <w:sz w:val="32"/>
          <w:szCs w:val="32"/>
        </w:rPr>
      </w:pPr>
      <w:r>
        <w:rPr>
          <w:rFonts w:ascii="仿宋_GB2312" w:eastAsia="仿宋_GB2312"/>
          <w:b/>
          <w:spacing w:val="-8"/>
          <w:sz w:val="32"/>
          <w:szCs w:val="32"/>
        </w:rPr>
        <w:t>3.</w:t>
      </w:r>
      <w:r>
        <w:rPr>
          <w:rFonts w:ascii="仿宋_GB2312" w:eastAsia="仿宋_GB2312" w:hint="eastAsia"/>
          <w:b/>
          <w:spacing w:val="-8"/>
          <w:sz w:val="32"/>
          <w:szCs w:val="32"/>
        </w:rPr>
        <w:t>展示烟台医药创新强市的大蓝图、大目标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加强与国家部委及省有关领导、院士、专家学者、世界500强及国内百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强药企高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管深度交流，密切合作，共商创新发展大计，为烟台医药产业发展不断注入新的生机和活力，努力打造国际生命科学创新示范区。</w:t>
      </w:r>
    </w:p>
    <w:p w:rsidR="00B92D20" w:rsidRDefault="00DD7CC9" w:rsidP="00584AE5">
      <w:pPr>
        <w:snapToGrid w:val="0"/>
        <w:spacing w:line="520" w:lineRule="exact"/>
        <w:ind w:firstLineChars="200" w:firstLine="618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int="eastAsia"/>
          <w:spacing w:val="-8"/>
          <w:sz w:val="32"/>
          <w:szCs w:val="32"/>
        </w:rPr>
        <w:t>八、参会规模</w:t>
      </w:r>
    </w:p>
    <w:p w:rsidR="00B92D20" w:rsidRDefault="00DD7CC9" w:rsidP="00584AE5">
      <w:pPr>
        <w:snapToGrid w:val="0"/>
        <w:spacing w:line="560" w:lineRule="exact"/>
        <w:ind w:firstLineChars="200" w:firstLine="618"/>
        <w:rPr>
          <w:rFonts w:ascii="仿宋" w:eastAsia="仿宋" w:hAnsi="仿宋" w:cs="仿宋"/>
          <w:spacing w:val="-8"/>
          <w:sz w:val="32"/>
          <w:szCs w:val="32"/>
        </w:rPr>
      </w:pPr>
      <w:r>
        <w:rPr>
          <w:rFonts w:ascii="仿宋" w:eastAsia="仿宋" w:hAnsi="仿宋" w:cs="仿宋" w:hint="eastAsia"/>
          <w:spacing w:val="-8"/>
          <w:sz w:val="32"/>
          <w:szCs w:val="32"/>
        </w:rPr>
        <w:t>总规模：390人，其中外方嘉宾50人，中方嘉宾100人（含“千人计划”专家50人，演讲嘉宾30人），其他参会人员240人。</w:t>
      </w:r>
    </w:p>
    <w:p w:rsidR="00B92D20" w:rsidRDefault="00DD7CC9" w:rsidP="00584AE5">
      <w:pPr>
        <w:snapToGrid w:val="0"/>
        <w:spacing w:line="600" w:lineRule="exact"/>
        <w:ind w:firstLineChars="200" w:firstLine="650"/>
        <w:rPr>
          <w:rFonts w:ascii="黑体" w:eastAsia="黑体"/>
          <w:spacing w:val="-8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九、</w:t>
      </w:r>
      <w:r>
        <w:rPr>
          <w:rFonts w:ascii="黑体" w:eastAsia="黑体" w:hint="eastAsia"/>
          <w:spacing w:val="-8"/>
          <w:sz w:val="32"/>
          <w:szCs w:val="32"/>
        </w:rPr>
        <w:t>日程安排</w:t>
      </w:r>
    </w:p>
    <w:p w:rsidR="000D4DBA" w:rsidRDefault="00DD7CC9" w:rsidP="00584AE5">
      <w:pPr>
        <w:snapToGrid w:val="0"/>
        <w:spacing w:line="600" w:lineRule="exact"/>
        <w:ind w:firstLineChars="200" w:firstLine="618"/>
        <w:rPr>
          <w:rFonts w:ascii="仿宋_GB2312" w:eastAsia="仿宋_GB2312"/>
          <w:spacing w:val="-8"/>
          <w:sz w:val="32"/>
          <w:szCs w:val="32"/>
        </w:rPr>
      </w:pPr>
      <w:r>
        <w:rPr>
          <w:rFonts w:ascii="楷体" w:eastAsia="楷体" w:hAnsi="楷体" w:cs="楷体"/>
          <w:spacing w:val="-8"/>
          <w:sz w:val="32"/>
          <w:szCs w:val="32"/>
        </w:rPr>
        <w:t>9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月</w:t>
      </w:r>
      <w:r>
        <w:rPr>
          <w:rFonts w:ascii="楷体" w:eastAsia="楷体" w:hAnsi="楷体" w:cs="楷体"/>
          <w:spacing w:val="-8"/>
          <w:sz w:val="32"/>
          <w:szCs w:val="32"/>
        </w:rPr>
        <w:t>15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日（星期五）</w:t>
      </w:r>
      <w:r>
        <w:rPr>
          <w:rFonts w:ascii="仿宋_GB2312" w:eastAsia="仿宋_GB2312"/>
          <w:spacing w:val="-8"/>
          <w:sz w:val="32"/>
          <w:szCs w:val="32"/>
        </w:rPr>
        <w:t xml:space="preserve">  </w:t>
      </w:r>
    </w:p>
    <w:p w:rsidR="00B92D20" w:rsidRDefault="00DD7CC9" w:rsidP="000D4DBA">
      <w:pPr>
        <w:snapToGrid w:val="0"/>
        <w:spacing w:line="600" w:lineRule="exact"/>
        <w:ind w:firstLineChars="700" w:firstLine="216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会议注册报到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地点：希尔顿酒店大堂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18：00   </w:t>
      </w:r>
      <w:r w:rsidR="00447DC0">
        <w:rPr>
          <w:rFonts w:ascii="仿宋" w:eastAsia="仿宋" w:hAnsi="仿宋" w:hint="eastAsia"/>
          <w:spacing w:val="-8"/>
          <w:sz w:val="32"/>
          <w:szCs w:val="32"/>
        </w:rPr>
        <w:t xml:space="preserve"> </w:t>
      </w:r>
      <w:r>
        <w:rPr>
          <w:rFonts w:ascii="仿宋" w:eastAsia="仿宋" w:hAnsi="仿宋" w:hint="eastAsia"/>
          <w:spacing w:val="-8"/>
          <w:sz w:val="32"/>
          <w:szCs w:val="32"/>
        </w:rPr>
        <w:t>市政府宴请与会领导及嘉宾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地点：希尔顿酒店二</w:t>
      </w:r>
      <w:r>
        <w:rPr>
          <w:rFonts w:ascii="仿宋" w:eastAsia="仿宋" w:hAnsi="仿宋"/>
          <w:spacing w:val="-8"/>
          <w:sz w:val="32"/>
          <w:szCs w:val="32"/>
        </w:rPr>
        <w:t>楼</w:t>
      </w:r>
      <w:r>
        <w:rPr>
          <w:rFonts w:ascii="仿宋" w:eastAsia="仿宋" w:hAnsi="仿宋" w:hint="eastAsia"/>
          <w:spacing w:val="-8"/>
          <w:sz w:val="32"/>
          <w:szCs w:val="32"/>
        </w:rPr>
        <w:t>紫金宫宴会厅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19：30  “‘千人计划’生物医药专家烟台行”联谊活动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地点：希尔顿酒店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三楼海天宫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宴会厅A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楷体" w:eastAsia="楷体" w:hAnsi="楷体" w:cs="楷体"/>
          <w:spacing w:val="-8"/>
          <w:sz w:val="32"/>
          <w:szCs w:val="32"/>
        </w:rPr>
      </w:pPr>
      <w:r>
        <w:rPr>
          <w:rFonts w:ascii="楷体" w:eastAsia="楷体" w:hAnsi="楷体" w:cs="楷体"/>
          <w:spacing w:val="-8"/>
          <w:sz w:val="32"/>
          <w:szCs w:val="32"/>
        </w:rPr>
        <w:t>9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月</w:t>
      </w:r>
      <w:r>
        <w:rPr>
          <w:rFonts w:ascii="楷体" w:eastAsia="楷体" w:hAnsi="楷体" w:cs="楷体"/>
          <w:spacing w:val="-8"/>
          <w:sz w:val="32"/>
          <w:szCs w:val="32"/>
        </w:rPr>
        <w:t>16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日（星期六）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9：00          开幕式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地点：希尔顿酒店3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楼海天宫</w:t>
      </w:r>
      <w:proofErr w:type="gramEnd"/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9：00-9：05   主持人开场并介绍出席领导及嘉宾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9：05-9：20   领导致辞（包括烟台市主要领导、国家部委领导2-3人，每人5分钟）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9：20-9：50   主旨演讲（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裴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 xml:space="preserve">  钢）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9：50-10：20  主旨演讲（陈凯先）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10：20-10：35 茶歇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10：35-11：05 主旨演讲（丁  健）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11：05-11：35 主旨演讲（罗恩•巴比克）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11：35-12：05 主旨演讲（何如意:加快急需药品的临床试验申</w:t>
      </w:r>
    </w:p>
    <w:p w:rsidR="00B92D20" w:rsidRDefault="00DD7CC9" w:rsidP="00584AE5">
      <w:pPr>
        <w:snapToGrid w:val="0"/>
        <w:spacing w:line="600" w:lineRule="exact"/>
        <w:ind w:firstLineChars="900" w:firstLine="2780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请及上市审评）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12：05-13：00 自助午餐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lastRenderedPageBreak/>
        <w:t xml:space="preserve">             地点：希尔顿酒店一楼开全日餐厅+面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栈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特色餐厅</w:t>
      </w:r>
    </w:p>
    <w:p w:rsidR="00B92D20" w:rsidRDefault="00B92D20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13：00         </w:t>
      </w:r>
      <w:bookmarkStart w:id="0" w:name="OLE_LINK10"/>
      <w:bookmarkStart w:id="1" w:name="OLE_LINK9"/>
      <w:r>
        <w:rPr>
          <w:rFonts w:ascii="仿宋" w:eastAsia="仿宋" w:hAnsi="仿宋" w:hint="eastAsia"/>
          <w:spacing w:val="-8"/>
          <w:sz w:val="32"/>
          <w:szCs w:val="32"/>
        </w:rPr>
        <w:t>药物与制剂国际化之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路创新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论坛</w:t>
      </w:r>
      <w:bookmarkEnd w:id="0"/>
      <w:bookmarkEnd w:id="1"/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三楼海天宫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宴会厅A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bookmarkStart w:id="2" w:name="OLE_LINK1"/>
      <w:bookmarkStart w:id="3" w:name="OLE_LINK2"/>
      <w:r w:rsidRPr="00447DC0">
        <w:rPr>
          <w:rFonts w:ascii="仿宋" w:eastAsia="仿宋" w:hAnsi="仿宋" w:hint="eastAsia"/>
          <w:sz w:val="24"/>
        </w:rPr>
        <w:t>13：</w:t>
      </w:r>
      <w:r w:rsidRPr="00447DC0">
        <w:rPr>
          <w:rFonts w:ascii="仿宋" w:eastAsia="仿宋" w:hAnsi="仿宋"/>
          <w:sz w:val="24"/>
        </w:rPr>
        <w:t>0</w:t>
      </w:r>
      <w:r w:rsidRPr="00447DC0">
        <w:rPr>
          <w:rFonts w:ascii="仿宋" w:eastAsia="仿宋" w:hAnsi="仿宋" w:hint="eastAsia"/>
          <w:sz w:val="24"/>
        </w:rPr>
        <w:t>0-1</w:t>
      </w:r>
      <w:r w:rsidRPr="00447DC0">
        <w:rPr>
          <w:rFonts w:ascii="仿宋" w:eastAsia="仿宋" w:hAnsi="仿宋"/>
          <w:sz w:val="24"/>
        </w:rPr>
        <w:t>3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 xml:space="preserve">10 </w:t>
      </w:r>
      <w:r w:rsidRPr="00447DC0">
        <w:rPr>
          <w:rFonts w:ascii="仿宋" w:eastAsia="仿宋" w:hAnsi="仿宋" w:hint="eastAsia"/>
          <w:sz w:val="24"/>
        </w:rPr>
        <w:t>绿叶生命科学集团</w:t>
      </w:r>
      <w:bookmarkEnd w:id="2"/>
      <w:bookmarkEnd w:id="3"/>
      <w:r w:rsidRPr="00447DC0">
        <w:rPr>
          <w:rFonts w:ascii="仿宋" w:eastAsia="仿宋" w:hAnsi="仿宋" w:hint="eastAsia"/>
          <w:sz w:val="24"/>
        </w:rPr>
        <w:t>总裁刘殿波先生致辞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13：10-13：35</w:t>
      </w:r>
      <w:r w:rsidRPr="00447DC0">
        <w:rPr>
          <w:rFonts w:ascii="仿宋" w:eastAsia="仿宋" w:hAnsi="仿宋"/>
          <w:sz w:val="24"/>
        </w:rPr>
        <w:t xml:space="preserve">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长效制剂与靶向脂质体创新国际化之路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100" w:firstLine="2694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（全球研发总裁 李又欣博士）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13：</w:t>
      </w:r>
      <w:r w:rsidRPr="00447DC0">
        <w:rPr>
          <w:rFonts w:ascii="仿宋" w:eastAsia="仿宋" w:hAnsi="仿宋"/>
          <w:sz w:val="24"/>
        </w:rPr>
        <w:t>35</w:t>
      </w:r>
      <w:r w:rsidRPr="00447DC0">
        <w:rPr>
          <w:rFonts w:ascii="仿宋" w:eastAsia="仿宋" w:hAnsi="仿宋" w:hint="eastAsia"/>
          <w:sz w:val="24"/>
        </w:rPr>
        <w:t>-1</w:t>
      </w:r>
      <w:r w:rsidRPr="00447DC0">
        <w:rPr>
          <w:rFonts w:ascii="仿宋" w:eastAsia="仿宋" w:hAnsi="仿宋"/>
          <w:sz w:val="24"/>
        </w:rPr>
        <w:t>4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 xml:space="preserve">00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《药品管理法》修改基本原则探析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147" w:firstLine="2809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（CFDA法制司司长 徐景和博士，拟邀）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</w:t>
      </w:r>
      <w:r w:rsidRPr="00447DC0">
        <w:rPr>
          <w:rFonts w:ascii="仿宋" w:eastAsia="仿宋" w:hAnsi="仿宋"/>
          <w:sz w:val="24"/>
        </w:rPr>
        <w:t>4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>00</w:t>
      </w:r>
      <w:r w:rsidRPr="00447DC0">
        <w:rPr>
          <w:rFonts w:ascii="仿宋" w:eastAsia="仿宋" w:hAnsi="仿宋" w:hint="eastAsia"/>
          <w:sz w:val="24"/>
        </w:rPr>
        <w:t>-1</w:t>
      </w:r>
      <w:r w:rsidRPr="00447DC0">
        <w:rPr>
          <w:rFonts w:ascii="仿宋" w:eastAsia="仿宋" w:hAnsi="仿宋"/>
          <w:sz w:val="24"/>
        </w:rPr>
        <w:t>4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 xml:space="preserve">25 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医药领域专利申请及保护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147" w:firstLine="2809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（最高人民法院法官 罗霞）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</w:t>
      </w:r>
      <w:r w:rsidRPr="00447DC0">
        <w:rPr>
          <w:rFonts w:ascii="仿宋" w:eastAsia="仿宋" w:hAnsi="仿宋"/>
          <w:sz w:val="24"/>
        </w:rPr>
        <w:t>4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>25</w:t>
      </w:r>
      <w:r w:rsidRPr="00447DC0">
        <w:rPr>
          <w:rFonts w:ascii="仿宋" w:eastAsia="仿宋" w:hAnsi="仿宋" w:hint="eastAsia"/>
          <w:sz w:val="24"/>
        </w:rPr>
        <w:t>-1</w:t>
      </w:r>
      <w:r w:rsidRPr="00447DC0">
        <w:rPr>
          <w:rFonts w:ascii="仿宋" w:eastAsia="仿宋" w:hAnsi="仿宋"/>
          <w:sz w:val="24"/>
        </w:rPr>
        <w:t>4</w:t>
      </w:r>
      <w:r w:rsidRPr="00447DC0">
        <w:rPr>
          <w:rFonts w:ascii="仿宋" w:eastAsia="仿宋" w:hAnsi="仿宋" w:hint="eastAsia"/>
          <w:sz w:val="24"/>
        </w:rPr>
        <w:t>：</w:t>
      </w:r>
      <w:r w:rsidRPr="00447DC0">
        <w:rPr>
          <w:rFonts w:ascii="仿宋" w:eastAsia="仿宋" w:hAnsi="仿宋"/>
          <w:sz w:val="24"/>
        </w:rPr>
        <w:t xml:space="preserve">50 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 xml:space="preserve">演讲：Japan PMDA </w:t>
      </w:r>
      <w:r w:rsidRPr="00447DC0">
        <w:rPr>
          <w:rFonts w:ascii="仿宋" w:eastAsia="仿宋" w:hAnsi="仿宋" w:hint="eastAsia"/>
          <w:sz w:val="24"/>
        </w:rPr>
        <w:t>R</w:t>
      </w:r>
      <w:r w:rsidRPr="00447DC0">
        <w:rPr>
          <w:rFonts w:ascii="仿宋" w:eastAsia="仿宋" w:hAnsi="仿宋"/>
          <w:sz w:val="24"/>
        </w:rPr>
        <w:t xml:space="preserve">equirements for </w:t>
      </w:r>
      <w:r w:rsidRPr="00447DC0">
        <w:rPr>
          <w:rFonts w:ascii="仿宋" w:eastAsia="仿宋" w:hAnsi="仿宋" w:hint="eastAsia"/>
          <w:sz w:val="24"/>
        </w:rPr>
        <w:t>F</w:t>
      </w:r>
      <w:r w:rsidRPr="00447DC0">
        <w:rPr>
          <w:rFonts w:ascii="仿宋" w:eastAsia="仿宋" w:hAnsi="仿宋"/>
          <w:sz w:val="24"/>
        </w:rPr>
        <w:t>oreign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000" w:firstLine="2449"/>
        <w:rPr>
          <w:rFonts w:ascii="仿宋" w:eastAsia="仿宋" w:hAnsi="仿宋"/>
          <w:sz w:val="24"/>
        </w:rPr>
      </w:pPr>
      <w:r w:rsidRPr="00447DC0">
        <w:rPr>
          <w:rFonts w:ascii="仿宋" w:eastAsia="仿宋" w:hAnsi="仿宋"/>
          <w:sz w:val="24"/>
        </w:rPr>
        <w:t xml:space="preserve"> </w:t>
      </w:r>
      <w:r w:rsidRPr="00447DC0">
        <w:rPr>
          <w:rFonts w:ascii="仿宋" w:eastAsia="仿宋" w:hAnsi="仿宋" w:hint="eastAsia"/>
          <w:sz w:val="24"/>
        </w:rPr>
        <w:t>D</w:t>
      </w:r>
      <w:r w:rsidRPr="00447DC0">
        <w:rPr>
          <w:rFonts w:ascii="仿宋" w:eastAsia="仿宋" w:hAnsi="仿宋"/>
          <w:sz w:val="24"/>
        </w:rPr>
        <w:t xml:space="preserve">rug </w:t>
      </w:r>
      <w:r w:rsidRPr="00447DC0">
        <w:rPr>
          <w:rFonts w:ascii="仿宋" w:eastAsia="仿宋" w:hAnsi="仿宋" w:hint="eastAsia"/>
          <w:sz w:val="24"/>
        </w:rPr>
        <w:t>R</w:t>
      </w:r>
      <w:r w:rsidRPr="00447DC0">
        <w:rPr>
          <w:rFonts w:ascii="仿宋" w:eastAsia="仿宋" w:hAnsi="仿宋"/>
          <w:sz w:val="24"/>
        </w:rPr>
        <w:t xml:space="preserve">egistration and </w:t>
      </w:r>
      <w:r w:rsidRPr="00447DC0">
        <w:rPr>
          <w:rFonts w:ascii="仿宋" w:eastAsia="仿宋" w:hAnsi="仿宋" w:hint="eastAsia"/>
          <w:sz w:val="24"/>
        </w:rPr>
        <w:t>the D</w:t>
      </w:r>
      <w:r w:rsidRPr="00447DC0">
        <w:rPr>
          <w:rFonts w:ascii="仿宋" w:eastAsia="仿宋" w:hAnsi="仿宋"/>
          <w:sz w:val="24"/>
        </w:rPr>
        <w:t xml:space="preserve">ifferences </w:t>
      </w:r>
      <w:r w:rsidRPr="00447DC0">
        <w:rPr>
          <w:rFonts w:ascii="仿宋" w:eastAsia="仿宋" w:hAnsi="仿宋" w:hint="eastAsia"/>
          <w:sz w:val="24"/>
        </w:rPr>
        <w:t>of</w:t>
      </w:r>
      <w:r w:rsidRPr="00447DC0">
        <w:rPr>
          <w:rFonts w:ascii="仿宋" w:eastAsia="仿宋" w:hAnsi="仿宋"/>
          <w:sz w:val="24"/>
        </w:rPr>
        <w:t xml:space="preserve"> </w:t>
      </w:r>
      <w:r w:rsidRPr="00447DC0">
        <w:rPr>
          <w:rFonts w:ascii="仿宋" w:eastAsia="仿宋" w:hAnsi="仿宋" w:hint="eastAsia"/>
          <w:sz w:val="24"/>
        </w:rPr>
        <w:t>First Time S</w:t>
      </w:r>
      <w:r w:rsidRPr="00447DC0">
        <w:rPr>
          <w:rFonts w:ascii="仿宋" w:eastAsia="仿宋" w:hAnsi="仿宋"/>
          <w:sz w:val="24"/>
        </w:rPr>
        <w:t xml:space="preserve">ite 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leftChars="1140" w:left="2450" w:firstLineChars="100" w:firstLine="24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I</w:t>
      </w:r>
      <w:r w:rsidRPr="00447DC0">
        <w:rPr>
          <w:rFonts w:ascii="仿宋" w:eastAsia="仿宋" w:hAnsi="仿宋"/>
          <w:sz w:val="24"/>
        </w:rPr>
        <w:t>nspection</w:t>
      </w:r>
      <w:r w:rsidRPr="00447DC0">
        <w:rPr>
          <w:rFonts w:ascii="仿宋" w:eastAsia="仿宋" w:hAnsi="仿宋" w:hint="eastAsia"/>
          <w:sz w:val="24"/>
        </w:rPr>
        <w:t xml:space="preserve"> between </w:t>
      </w:r>
      <w:r w:rsidRPr="00447DC0">
        <w:rPr>
          <w:rFonts w:ascii="仿宋" w:eastAsia="仿宋" w:hAnsi="仿宋"/>
          <w:sz w:val="24"/>
        </w:rPr>
        <w:t>PDMA</w:t>
      </w:r>
      <w:r w:rsidRPr="00447DC0">
        <w:rPr>
          <w:rFonts w:ascii="仿宋" w:eastAsia="仿宋" w:hAnsi="仿宋" w:hint="eastAsia"/>
          <w:sz w:val="24"/>
        </w:rPr>
        <w:t>,</w:t>
      </w:r>
      <w:r w:rsidRPr="00447DC0">
        <w:rPr>
          <w:rFonts w:ascii="仿宋" w:eastAsia="仿宋" w:hAnsi="仿宋"/>
          <w:sz w:val="24"/>
        </w:rPr>
        <w:t xml:space="preserve"> EMA</w:t>
      </w:r>
      <w:r w:rsidRPr="00447DC0">
        <w:rPr>
          <w:rFonts w:ascii="仿宋" w:eastAsia="仿宋" w:hAnsi="仿宋" w:hint="eastAsia"/>
          <w:sz w:val="24"/>
        </w:rPr>
        <w:t xml:space="preserve"> </w:t>
      </w:r>
      <w:r w:rsidRPr="00447DC0">
        <w:rPr>
          <w:rFonts w:ascii="仿宋" w:eastAsia="仿宋" w:hAnsi="仿宋"/>
          <w:sz w:val="24"/>
        </w:rPr>
        <w:t>and</w:t>
      </w:r>
      <w:r w:rsidRPr="00447DC0">
        <w:rPr>
          <w:rFonts w:ascii="仿宋" w:eastAsia="仿宋" w:hAnsi="仿宋" w:hint="eastAsia"/>
          <w:sz w:val="24"/>
        </w:rPr>
        <w:t xml:space="preserve"> </w:t>
      </w:r>
      <w:r w:rsidRPr="00447DC0">
        <w:rPr>
          <w:rFonts w:ascii="仿宋" w:eastAsia="仿宋" w:hAnsi="仿宋"/>
          <w:sz w:val="24"/>
        </w:rPr>
        <w:t>FDA</w:t>
      </w:r>
      <w:r w:rsidRPr="00447DC0">
        <w:rPr>
          <w:rFonts w:ascii="仿宋" w:eastAsia="仿宋" w:hAnsi="仿宋" w:hint="eastAsia"/>
          <w:sz w:val="24"/>
        </w:rPr>
        <w:t>（日本CMIC holdings执行董事, CMO事业开发</w:t>
      </w:r>
      <w:proofErr w:type="gramStart"/>
      <w:r w:rsidRPr="00447DC0">
        <w:rPr>
          <w:rFonts w:ascii="仿宋" w:eastAsia="仿宋" w:hAnsi="仿宋" w:hint="eastAsia"/>
          <w:sz w:val="24"/>
        </w:rPr>
        <w:t>部</w:t>
      </w:r>
      <w:proofErr w:type="gramEnd"/>
      <w:r w:rsidRPr="00447DC0">
        <w:rPr>
          <w:rFonts w:ascii="仿宋" w:eastAsia="仿宋" w:hAnsi="仿宋" w:hint="eastAsia"/>
          <w:sz w:val="24"/>
        </w:rPr>
        <w:t>部长</w:t>
      </w:r>
      <w:proofErr w:type="spellStart"/>
      <w:r w:rsidRPr="00447DC0">
        <w:rPr>
          <w:rFonts w:ascii="仿宋" w:eastAsia="仿宋" w:hAnsi="仿宋"/>
          <w:sz w:val="24"/>
        </w:rPr>
        <w:t>Atsuki</w:t>
      </w:r>
      <w:proofErr w:type="spellEnd"/>
      <w:r w:rsidRPr="00447DC0">
        <w:rPr>
          <w:rFonts w:ascii="仿宋" w:eastAsia="仿宋" w:hAnsi="仿宋"/>
          <w:sz w:val="24"/>
        </w:rPr>
        <w:t xml:space="preserve"> Yamazaki</w:t>
      </w:r>
      <w:r w:rsidRPr="00447DC0">
        <w:rPr>
          <w:rFonts w:ascii="仿宋" w:eastAsia="仿宋" w:hAnsi="仿宋" w:hint="eastAsia"/>
          <w:sz w:val="24"/>
        </w:rPr>
        <w:t>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14：50-15：15</w:t>
      </w:r>
      <w:r w:rsidRPr="00447DC0">
        <w:rPr>
          <w:rFonts w:ascii="仿宋" w:eastAsia="仿宋" w:hAnsi="仿宋"/>
          <w:sz w:val="24"/>
        </w:rPr>
        <w:t xml:space="preserve">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K</w:t>
      </w:r>
      <w:r w:rsidRPr="00447DC0">
        <w:rPr>
          <w:rFonts w:ascii="仿宋" w:eastAsia="仿宋" w:hAnsi="仿宋"/>
          <w:sz w:val="24"/>
        </w:rPr>
        <w:t xml:space="preserve">ey </w:t>
      </w:r>
      <w:r w:rsidRPr="00447DC0">
        <w:rPr>
          <w:rFonts w:ascii="仿宋" w:eastAsia="仿宋" w:hAnsi="仿宋" w:hint="eastAsia"/>
          <w:sz w:val="24"/>
        </w:rPr>
        <w:t>P</w:t>
      </w:r>
      <w:r w:rsidRPr="00447DC0">
        <w:rPr>
          <w:rFonts w:ascii="仿宋" w:eastAsia="仿宋" w:hAnsi="仿宋"/>
          <w:sz w:val="24"/>
        </w:rPr>
        <w:t xml:space="preserve">oints for </w:t>
      </w:r>
      <w:r w:rsidRPr="00447DC0">
        <w:rPr>
          <w:rFonts w:ascii="仿宋" w:eastAsia="仿宋" w:hAnsi="仿宋" w:hint="eastAsia"/>
          <w:sz w:val="24"/>
        </w:rPr>
        <w:t>A</w:t>
      </w:r>
      <w:r w:rsidRPr="00447DC0">
        <w:rPr>
          <w:rFonts w:ascii="仿宋" w:eastAsia="仿宋" w:hAnsi="仿宋"/>
          <w:sz w:val="24"/>
        </w:rPr>
        <w:t xml:space="preserve">septic </w:t>
      </w:r>
      <w:r w:rsidRPr="00447DC0">
        <w:rPr>
          <w:rFonts w:ascii="仿宋" w:eastAsia="仿宋" w:hAnsi="仿宋" w:hint="eastAsia"/>
          <w:sz w:val="24"/>
        </w:rPr>
        <w:t>P</w:t>
      </w:r>
      <w:r w:rsidRPr="00447DC0">
        <w:rPr>
          <w:rFonts w:ascii="仿宋" w:eastAsia="仿宋" w:hAnsi="仿宋"/>
          <w:sz w:val="24"/>
        </w:rPr>
        <w:t>rocess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950" w:firstLine="2327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（欧盟QP</w:t>
      </w:r>
      <w:r w:rsidRPr="00447DC0">
        <w:rPr>
          <w:rFonts w:ascii="仿宋" w:eastAsia="仿宋" w:hAnsi="仿宋"/>
          <w:sz w:val="24"/>
        </w:rPr>
        <w:t xml:space="preserve">  Dr. </w:t>
      </w:r>
      <w:proofErr w:type="spellStart"/>
      <w:r w:rsidRPr="00447DC0">
        <w:rPr>
          <w:rFonts w:ascii="仿宋" w:eastAsia="仿宋" w:hAnsi="仿宋"/>
          <w:sz w:val="24"/>
        </w:rPr>
        <w:t>Hartmut</w:t>
      </w:r>
      <w:proofErr w:type="spellEnd"/>
      <w:r w:rsidRPr="00447DC0">
        <w:rPr>
          <w:rFonts w:ascii="仿宋" w:eastAsia="仿宋" w:hAnsi="仿宋"/>
          <w:sz w:val="24"/>
        </w:rPr>
        <w:t xml:space="preserve"> </w:t>
      </w:r>
      <w:proofErr w:type="spellStart"/>
      <w:r w:rsidRPr="00447DC0">
        <w:rPr>
          <w:rFonts w:ascii="仿宋" w:eastAsia="仿宋" w:hAnsi="仿宋"/>
          <w:sz w:val="24"/>
        </w:rPr>
        <w:t>Steinel</w:t>
      </w:r>
      <w:proofErr w:type="spellEnd"/>
      <w:r w:rsidRPr="00447DC0">
        <w:rPr>
          <w:rFonts w:ascii="仿宋" w:eastAsia="仿宋" w:hAnsi="仿宋" w:hint="eastAsia"/>
          <w:sz w:val="24"/>
        </w:rPr>
        <w:t>）</w:t>
      </w:r>
    </w:p>
    <w:p w:rsidR="00B92D20" w:rsidRPr="00447DC0" w:rsidRDefault="00B92D20" w:rsidP="00584AE5">
      <w:pPr>
        <w:adjustRightInd w:val="0"/>
        <w:snapToGrid w:val="0"/>
        <w:spacing w:line="400" w:lineRule="exact"/>
        <w:ind w:firstLineChars="950" w:firstLine="2327"/>
        <w:rPr>
          <w:rFonts w:ascii="仿宋" w:eastAsia="仿宋" w:hAnsi="仿宋"/>
          <w:sz w:val="24"/>
        </w:rPr>
      </w:pP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15：15-15：25</w:t>
      </w:r>
      <w:r w:rsidRPr="00447DC0">
        <w:rPr>
          <w:rFonts w:ascii="仿宋" w:eastAsia="仿宋" w:hAnsi="仿宋"/>
          <w:sz w:val="24"/>
        </w:rPr>
        <w:t xml:space="preserve">  </w:t>
      </w:r>
      <w:r w:rsidRPr="00447DC0">
        <w:rPr>
          <w:rFonts w:ascii="仿宋" w:eastAsia="仿宋" w:hAnsi="仿宋" w:hint="eastAsia"/>
          <w:sz w:val="24"/>
        </w:rPr>
        <w:t>茶</w:t>
      </w:r>
      <w:r w:rsidRPr="00447DC0">
        <w:rPr>
          <w:rFonts w:ascii="仿宋" w:eastAsia="仿宋" w:hAnsi="仿宋"/>
          <w:sz w:val="24"/>
        </w:rPr>
        <w:t>歇</w:t>
      </w:r>
    </w:p>
    <w:p w:rsidR="00B92D20" w:rsidRPr="00447DC0" w:rsidRDefault="00B92D20" w:rsidP="00584AE5">
      <w:pPr>
        <w:adjustRightInd w:val="0"/>
        <w:snapToGrid w:val="0"/>
        <w:spacing w:line="400" w:lineRule="exact"/>
        <w:ind w:firstLineChars="950" w:firstLine="2327"/>
        <w:rPr>
          <w:rFonts w:ascii="仿宋" w:eastAsia="仿宋" w:hAnsi="仿宋"/>
          <w:sz w:val="24"/>
        </w:rPr>
      </w:pP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15：25-15：50</w:t>
      </w:r>
      <w:r w:rsidRPr="00447DC0">
        <w:rPr>
          <w:rFonts w:ascii="仿宋" w:eastAsia="仿宋" w:hAnsi="仿宋"/>
          <w:sz w:val="24"/>
        </w:rPr>
        <w:t xml:space="preserve"> 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新药</w:t>
      </w:r>
      <w:proofErr w:type="gramStart"/>
      <w:r w:rsidRPr="00447DC0">
        <w:rPr>
          <w:rFonts w:ascii="仿宋" w:eastAsia="仿宋" w:hAnsi="仿宋" w:hint="eastAsia"/>
          <w:sz w:val="24"/>
        </w:rPr>
        <w:t>释药系统</w:t>
      </w:r>
      <w:proofErr w:type="gramEnd"/>
      <w:r w:rsidRPr="00447DC0">
        <w:rPr>
          <w:rFonts w:ascii="仿宋" w:eastAsia="仿宋" w:hAnsi="仿宋" w:hint="eastAsia"/>
          <w:sz w:val="24"/>
        </w:rPr>
        <w:t>的转化研究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998" w:firstLine="2444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（北京大学医学部 张强教授）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15：50-16：15</w:t>
      </w:r>
      <w:r w:rsidRPr="00447DC0">
        <w:rPr>
          <w:rFonts w:ascii="仿宋" w:eastAsia="仿宋" w:hAnsi="仿宋"/>
          <w:sz w:val="24"/>
        </w:rPr>
        <w:t xml:space="preserve"> 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 xml:space="preserve">演讲：A </w:t>
      </w:r>
      <w:r w:rsidRPr="00447DC0">
        <w:rPr>
          <w:rFonts w:ascii="仿宋" w:eastAsia="仿宋" w:hAnsi="仿宋" w:hint="eastAsia"/>
          <w:sz w:val="24"/>
        </w:rPr>
        <w:t>Practical</w:t>
      </w:r>
      <w:r w:rsidRPr="00447DC0">
        <w:rPr>
          <w:rFonts w:ascii="仿宋" w:eastAsia="仿宋" w:hAnsi="仿宋"/>
          <w:sz w:val="24"/>
        </w:rPr>
        <w:t xml:space="preserve"> Approach</w:t>
      </w:r>
      <w:r w:rsidRPr="00447DC0">
        <w:rPr>
          <w:rFonts w:ascii="仿宋" w:eastAsia="仿宋" w:hAnsi="仿宋" w:hint="eastAsia"/>
          <w:sz w:val="24"/>
        </w:rPr>
        <w:t xml:space="preserve"> </w:t>
      </w:r>
      <w:r w:rsidRPr="00447DC0">
        <w:rPr>
          <w:rFonts w:ascii="仿宋" w:eastAsia="仿宋" w:hAnsi="仿宋"/>
          <w:sz w:val="24"/>
        </w:rPr>
        <w:t>for Successful G</w:t>
      </w:r>
      <w:r w:rsidRPr="00447DC0">
        <w:rPr>
          <w:rFonts w:ascii="仿宋" w:eastAsia="仿宋" w:hAnsi="仿宋" w:hint="eastAsia"/>
          <w:sz w:val="24"/>
        </w:rPr>
        <w:t>M</w:t>
      </w:r>
      <w:r w:rsidRPr="00447DC0">
        <w:rPr>
          <w:rFonts w:ascii="仿宋" w:eastAsia="仿宋" w:hAnsi="仿宋"/>
          <w:sz w:val="24"/>
        </w:rPr>
        <w:t xml:space="preserve">P 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997" w:firstLine="2442"/>
        <w:rPr>
          <w:rFonts w:ascii="仿宋" w:eastAsia="仿宋" w:hAnsi="仿宋"/>
          <w:sz w:val="24"/>
        </w:rPr>
      </w:pPr>
      <w:r w:rsidRPr="00447DC0">
        <w:rPr>
          <w:rFonts w:ascii="仿宋" w:eastAsia="仿宋" w:hAnsi="仿宋"/>
          <w:sz w:val="24"/>
        </w:rPr>
        <w:t>Inspections</w:t>
      </w:r>
      <w:r w:rsidRPr="00447DC0">
        <w:rPr>
          <w:rFonts w:ascii="仿宋" w:eastAsia="仿宋" w:hAnsi="仿宋" w:hint="eastAsia"/>
          <w:sz w:val="24"/>
        </w:rPr>
        <w:t>（浙江九洲药业股份有限公司总裁 陈志红博士）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16：15-16：40 主旨演讲：药物包装与传输新技术-</w:t>
      </w:r>
      <w:proofErr w:type="gramStart"/>
      <w:r w:rsidRPr="00447DC0">
        <w:rPr>
          <w:rFonts w:ascii="仿宋" w:eastAsia="仿宋" w:hAnsi="仿宋" w:hint="eastAsia"/>
          <w:sz w:val="24"/>
        </w:rPr>
        <w:t>预灌封</w:t>
      </w:r>
      <w:proofErr w:type="gramEnd"/>
      <w:r w:rsidRPr="00447DC0">
        <w:rPr>
          <w:rFonts w:ascii="仿宋" w:eastAsia="仿宋" w:hAnsi="仿宋" w:hint="eastAsia"/>
          <w:sz w:val="24"/>
        </w:rPr>
        <w:t>注射器的发展与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000" w:firstLine="2449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创新（</w:t>
      </w:r>
      <w:r w:rsidRPr="00447DC0">
        <w:rPr>
          <w:rFonts w:ascii="仿宋" w:eastAsia="仿宋" w:hAnsi="仿宋"/>
          <w:sz w:val="24"/>
        </w:rPr>
        <w:t>BD中国制药系统</w:t>
      </w:r>
      <w:r w:rsidRPr="00447DC0">
        <w:rPr>
          <w:rFonts w:ascii="仿宋" w:eastAsia="仿宋" w:hAnsi="仿宋" w:hint="eastAsia"/>
          <w:sz w:val="24"/>
        </w:rPr>
        <w:t>事业部总监 袁健中）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16：40-17：05</w:t>
      </w:r>
      <w:r w:rsidRPr="00447DC0">
        <w:rPr>
          <w:rFonts w:ascii="仿宋" w:eastAsia="仿宋" w:hAnsi="仿宋"/>
          <w:sz w:val="24"/>
        </w:rPr>
        <w:t xml:space="preserve"> </w:t>
      </w:r>
      <w:r w:rsidRPr="00447DC0">
        <w:rPr>
          <w:rFonts w:ascii="仿宋" w:eastAsia="仿宋" w:hAnsi="仿宋" w:hint="eastAsia"/>
          <w:sz w:val="24"/>
        </w:rPr>
        <w:t>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全球生物大分子药制剂开发特点及其未来发展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997" w:firstLine="2442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趋势（山东博安生物技术有限公司副总经理 窦昌林博士）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398" w:firstLine="975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17：05-17：30主旨</w:t>
      </w:r>
      <w:r w:rsidRPr="00447DC0">
        <w:rPr>
          <w:rFonts w:ascii="仿宋" w:eastAsia="仿宋" w:hAnsi="仿宋"/>
          <w:sz w:val="24"/>
        </w:rPr>
        <w:t>演讲：</w:t>
      </w:r>
      <w:r w:rsidRPr="00447DC0">
        <w:rPr>
          <w:rFonts w:ascii="仿宋" w:eastAsia="仿宋" w:hAnsi="仿宋" w:hint="eastAsia"/>
          <w:sz w:val="24"/>
        </w:rPr>
        <w:t>Q&amp;A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100" w:firstLine="2694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（所有演讲人）</w:t>
      </w:r>
    </w:p>
    <w:p w:rsidR="00B92D20" w:rsidRDefault="00B92D20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bookmarkStart w:id="4" w:name="_GoBack"/>
      <w:bookmarkEnd w:id="4"/>
      <w:r>
        <w:rPr>
          <w:rFonts w:ascii="仿宋" w:eastAsia="仿宋" w:hAnsi="仿宋" w:hint="eastAsia"/>
          <w:spacing w:val="-8"/>
          <w:sz w:val="32"/>
          <w:szCs w:val="32"/>
        </w:rPr>
        <w:t>13：00         重大新药科技重大专项成果展示</w:t>
      </w:r>
    </w:p>
    <w:p w:rsidR="00B92D20" w:rsidRDefault="00DD7CC9" w:rsidP="00584AE5">
      <w:pPr>
        <w:snapToGrid w:val="0"/>
        <w:spacing w:line="600" w:lineRule="exact"/>
        <w:ind w:firstLineChars="398" w:firstLine="1229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—“国家重大新药创制”科技重大专项管理办公室 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三楼海天宫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宴会厅B</w:t>
      </w:r>
    </w:p>
    <w:p w:rsidR="00B92D20" w:rsidRPr="00447DC0" w:rsidRDefault="00B92D20">
      <w:pPr>
        <w:adjustRightInd w:val="0"/>
        <w:snapToGrid w:val="0"/>
        <w:spacing w:line="500" w:lineRule="exact"/>
        <w:ind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1、</w:t>
      </w:r>
      <w:proofErr w:type="gramStart"/>
      <w:r w:rsidRPr="00447DC0">
        <w:rPr>
          <w:rFonts w:ascii="仿宋" w:eastAsia="仿宋" w:hAnsi="仿宋" w:hint="eastAsia"/>
          <w:sz w:val="24"/>
        </w:rPr>
        <w:t>歌礼药业</w:t>
      </w:r>
      <w:proofErr w:type="gramEnd"/>
      <w:r w:rsidRPr="00447DC0">
        <w:rPr>
          <w:rFonts w:ascii="仿宋" w:eastAsia="仿宋" w:hAnsi="仿宋" w:hint="eastAsia"/>
          <w:sz w:val="24"/>
        </w:rPr>
        <w:t>（浙江）有限公司  抗丙肝药物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2、前沿生物药业（南京）股份有限公司  抗艾滋病药物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3、深圳微芯生物科技有限责任公司  抗糖尿病药 西格</w:t>
      </w:r>
      <w:proofErr w:type="gramStart"/>
      <w:r w:rsidRPr="00447DC0">
        <w:rPr>
          <w:rFonts w:ascii="仿宋" w:eastAsia="仿宋" w:hAnsi="仿宋" w:hint="eastAsia"/>
          <w:sz w:val="24"/>
        </w:rPr>
        <w:t>列他钠</w:t>
      </w:r>
      <w:proofErr w:type="gramEnd"/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4、杭州艾森医药研究有限公司  马来酸艾</w:t>
      </w:r>
      <w:proofErr w:type="gramStart"/>
      <w:r w:rsidRPr="00447DC0">
        <w:rPr>
          <w:rFonts w:ascii="仿宋" w:eastAsia="仿宋" w:hAnsi="仿宋" w:hint="eastAsia"/>
          <w:sz w:val="24"/>
        </w:rPr>
        <w:t>维替尼</w:t>
      </w:r>
      <w:proofErr w:type="gramEnd"/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5、江苏正大天晴药业股份有限公司  安</w:t>
      </w:r>
      <w:proofErr w:type="gramStart"/>
      <w:r w:rsidRPr="00447DC0">
        <w:rPr>
          <w:rFonts w:ascii="仿宋" w:eastAsia="仿宋" w:hAnsi="仿宋" w:hint="eastAsia"/>
          <w:sz w:val="24"/>
        </w:rPr>
        <w:t>罗替尼</w:t>
      </w:r>
      <w:proofErr w:type="gramEnd"/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6、百济神州（北京）生物科技有限公司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7、上海泽润生物科技有限公司  治疗HPV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8、烟台荣昌生物工程有限公司  抗体偶联药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9、上海泽生科技开发有限公司  人重组</w:t>
      </w:r>
      <w:proofErr w:type="gramStart"/>
      <w:r w:rsidRPr="00447DC0">
        <w:rPr>
          <w:rFonts w:ascii="仿宋" w:eastAsia="仿宋" w:hAnsi="仿宋" w:hint="eastAsia"/>
          <w:sz w:val="24"/>
        </w:rPr>
        <w:t>纽</w:t>
      </w:r>
      <w:proofErr w:type="gramEnd"/>
      <w:r w:rsidRPr="00447DC0">
        <w:rPr>
          <w:rFonts w:ascii="仿宋" w:eastAsia="仿宋" w:hAnsi="仿宋" w:hint="eastAsia"/>
          <w:sz w:val="24"/>
        </w:rPr>
        <w:t>兰格林</w:t>
      </w:r>
    </w:p>
    <w:p w:rsidR="00B92D20" w:rsidRDefault="00B92D20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13：00         生物诊断技术创新论坛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三楼海天宫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宴会厅C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13：00-13：10 主持人（张贺秋）开场并介绍出席领导及嘉宾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13：10-13：40 主旨演讲：体外诊断试剂的发展趋势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（中国生物诊断技术委员会副主任、东方海洋北京医学研究院院长 张贺秋）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13：40-14：10 主旨演讲：血液中微颗粒定性定量检测技术及临床监测应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用（北卡罗来纳大学医学院医学教授、美国</w:t>
      </w:r>
      <w:proofErr w:type="spellStart"/>
      <w:r w:rsidRPr="00447DC0">
        <w:rPr>
          <w:rFonts w:ascii="仿宋" w:eastAsia="仿宋" w:hAnsi="仿宋" w:hint="eastAsia"/>
          <w:sz w:val="24"/>
        </w:rPr>
        <w:t>Invitrox</w:t>
      </w:r>
      <w:proofErr w:type="spellEnd"/>
      <w:r w:rsidRPr="00447DC0">
        <w:rPr>
          <w:rFonts w:ascii="仿宋" w:eastAsia="仿宋" w:hAnsi="仿宋" w:hint="eastAsia"/>
          <w:sz w:val="24"/>
        </w:rPr>
        <w:t>技术公司医疗总监兼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技术总监Don A. Gabriel）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14：10-14：40 主旨演讲：神经退行疾病临床前期体液标记物研究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（首都医科大学宣武医院临床信息与样本</w:t>
      </w:r>
      <w:proofErr w:type="gramStart"/>
      <w:r w:rsidRPr="00447DC0">
        <w:rPr>
          <w:rFonts w:ascii="仿宋" w:eastAsia="仿宋" w:hAnsi="仿宋" w:hint="eastAsia"/>
          <w:sz w:val="24"/>
        </w:rPr>
        <w:t>资源室</w:t>
      </w:r>
      <w:proofErr w:type="gramEnd"/>
      <w:r w:rsidRPr="00447DC0">
        <w:rPr>
          <w:rFonts w:ascii="仿宋" w:eastAsia="仿宋" w:hAnsi="仿宋" w:hint="eastAsia"/>
          <w:sz w:val="24"/>
        </w:rPr>
        <w:t>主任 蔡彦宁）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14：40-14：55 茶歇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14：55-15：25  主旨演讲：分子靶标影像学诊断技术及运用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（沈阳药科大学医疗器械学院院长 张景海）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15：25-15：55 主旨演讲：结核免疫检测技术及应用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lastRenderedPageBreak/>
        <w:t>（军事医学科学院基础医学研究所生物诊断研究室主任 冯晓燕）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400" w:firstLine="980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15：55-16：25 主旨演讲：质谱技术在新生儿筛查中的应用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firstLineChars="1100" w:firstLine="2694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（质谱生物科技有限公司总经理刘辉宇）</w:t>
      </w:r>
    </w:p>
    <w:p w:rsidR="00B92D20" w:rsidRPr="00447DC0" w:rsidRDefault="00DD7CC9" w:rsidP="00584AE5">
      <w:pPr>
        <w:adjustRightInd w:val="0"/>
        <w:snapToGrid w:val="0"/>
        <w:spacing w:line="400" w:lineRule="exact"/>
        <w:ind w:leftChars="456" w:left="2939" w:hangingChars="800" w:hanging="1959"/>
        <w:rPr>
          <w:rFonts w:ascii="仿宋" w:eastAsia="仿宋" w:hAnsi="仿宋"/>
          <w:sz w:val="24"/>
        </w:rPr>
      </w:pPr>
      <w:r w:rsidRPr="00447DC0">
        <w:rPr>
          <w:rFonts w:ascii="仿宋" w:eastAsia="仿宋" w:hAnsi="仿宋" w:hint="eastAsia"/>
          <w:sz w:val="24"/>
        </w:rPr>
        <w:t>16：25-16：55  主旨演讲：</w:t>
      </w:r>
      <w:proofErr w:type="gramStart"/>
      <w:r w:rsidRPr="00447DC0">
        <w:rPr>
          <w:rFonts w:ascii="仿宋" w:eastAsia="仿宋" w:hAnsi="仿宋" w:hint="eastAsia"/>
          <w:sz w:val="24"/>
        </w:rPr>
        <w:t>匀</w:t>
      </w:r>
      <w:proofErr w:type="gramEnd"/>
      <w:r w:rsidRPr="00447DC0">
        <w:rPr>
          <w:rFonts w:ascii="仿宋" w:eastAsia="仿宋" w:hAnsi="仿宋" w:hint="eastAsia"/>
          <w:sz w:val="24"/>
        </w:rPr>
        <w:t>相生化发光技术在体外诊断试剂中的实际应用（塞莱克斯生物科技（苏州）有限公司总经理 施凯升）</w:t>
      </w:r>
    </w:p>
    <w:p w:rsidR="00B92D20" w:rsidRDefault="00B92D20" w:rsidP="00584AE5">
      <w:pPr>
        <w:adjustRightInd w:val="0"/>
        <w:snapToGrid w:val="0"/>
        <w:spacing w:line="240" w:lineRule="exact"/>
        <w:ind w:firstLineChars="950" w:firstLine="2707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14：30         跨国公司对接洽谈会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地点：希尔顿酒店二楼多功能厅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18：00         跨国公司高管联谊会晚餐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地点：希尔顿酒店二</w:t>
      </w:r>
      <w:r>
        <w:rPr>
          <w:rFonts w:ascii="仿宋" w:eastAsia="仿宋" w:hAnsi="仿宋"/>
          <w:spacing w:val="-8"/>
          <w:sz w:val="32"/>
          <w:szCs w:val="32"/>
        </w:rPr>
        <w:t>楼</w:t>
      </w:r>
      <w:r>
        <w:rPr>
          <w:rFonts w:ascii="仿宋" w:eastAsia="仿宋" w:hAnsi="仿宋" w:hint="eastAsia"/>
          <w:spacing w:val="-8"/>
          <w:sz w:val="32"/>
          <w:szCs w:val="32"/>
        </w:rPr>
        <w:t>紫金宫宴会厅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18：00         自助晚餐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地点：希尔顿酒店开全</w:t>
      </w:r>
      <w:r>
        <w:rPr>
          <w:rFonts w:ascii="仿宋" w:eastAsia="仿宋" w:hAnsi="仿宋"/>
          <w:spacing w:val="-8"/>
          <w:sz w:val="32"/>
          <w:szCs w:val="32"/>
        </w:rPr>
        <w:t>日餐厅</w:t>
      </w:r>
    </w:p>
    <w:p w:rsidR="00B92D20" w:rsidRDefault="00DD7CC9" w:rsidP="00584AE5">
      <w:pPr>
        <w:snapToGrid w:val="0"/>
        <w:spacing w:line="600" w:lineRule="exact"/>
        <w:ind w:firstLineChars="200" w:firstLine="618"/>
        <w:rPr>
          <w:rFonts w:ascii="楷体" w:eastAsia="楷体" w:hAnsi="楷体" w:cs="楷体"/>
          <w:spacing w:val="-8"/>
          <w:sz w:val="32"/>
          <w:szCs w:val="32"/>
        </w:rPr>
      </w:pPr>
      <w:r>
        <w:rPr>
          <w:rFonts w:ascii="楷体" w:eastAsia="楷体" w:hAnsi="楷体" w:cs="楷体"/>
          <w:spacing w:val="-8"/>
          <w:sz w:val="32"/>
          <w:szCs w:val="32"/>
        </w:rPr>
        <w:t>9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月</w:t>
      </w:r>
      <w:r>
        <w:rPr>
          <w:rFonts w:ascii="楷体" w:eastAsia="楷体" w:hAnsi="楷体" w:cs="楷体"/>
          <w:spacing w:val="-8"/>
          <w:sz w:val="32"/>
          <w:szCs w:val="32"/>
        </w:rPr>
        <w:t>17</w:t>
      </w:r>
      <w:r>
        <w:rPr>
          <w:rFonts w:ascii="楷体" w:eastAsia="楷体" w:hAnsi="楷体" w:cs="楷体" w:hint="eastAsia"/>
          <w:spacing w:val="-8"/>
          <w:sz w:val="32"/>
          <w:szCs w:val="32"/>
        </w:rPr>
        <w:t>日（星期日）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9：00          专题报告及政策解读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               地点：希尔顿酒店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三楼海天宫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宴会厅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9：00-9：25    政策解读（国家食药监总局领导）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9：25-9：50    政策解读（卫计委领导）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 xml:space="preserve"> 9：50-10：15   政策解读（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人社部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领导）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10：15-10：30   茶歇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10：30-10：55   专题报告（宋瑞霖）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10：55-11：20   专题报告（王军志）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11：20-11：45   专题报告（贾蕴华：中国生物药美国FDA申</w:t>
      </w:r>
    </w:p>
    <w:p w:rsidR="00B92D20" w:rsidRDefault="00DD7CC9" w:rsidP="00584AE5">
      <w:pPr>
        <w:snapToGrid w:val="0"/>
        <w:spacing w:line="600" w:lineRule="exact"/>
        <w:ind w:firstLineChars="997" w:firstLine="3080"/>
        <w:rPr>
          <w:rFonts w:ascii="仿宋" w:eastAsia="仿宋" w:hAnsi="仿宋"/>
          <w:spacing w:val="-8"/>
          <w:sz w:val="32"/>
          <w:szCs w:val="32"/>
        </w:rPr>
      </w:pP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报机遇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与挑战）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12：00-13：30   自助午餐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lastRenderedPageBreak/>
        <w:t xml:space="preserve">                 地点：希尔顿酒店二楼紫金宫宴会厅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13：30-16：30   与会人员乘车分东西两线进行实地观摩。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1、东线：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观摩高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新区山东国际生物科技园（含医药健康产业宣传展示中心）、绿叶产业园、东方海洋；</w:t>
      </w:r>
    </w:p>
    <w:p w:rsidR="00B92D20" w:rsidRDefault="00DD7CC9" w:rsidP="00584AE5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2、西线：观摩开发区荣昌生物科技园、</w:t>
      </w:r>
      <w:proofErr w:type="gramStart"/>
      <w:r>
        <w:rPr>
          <w:rFonts w:ascii="仿宋" w:eastAsia="仿宋" w:hAnsi="仿宋" w:hint="eastAsia"/>
          <w:spacing w:val="-8"/>
          <w:sz w:val="32"/>
          <w:szCs w:val="32"/>
        </w:rPr>
        <w:t>迈百瑞、东诚</w:t>
      </w:r>
      <w:proofErr w:type="gramEnd"/>
      <w:r>
        <w:rPr>
          <w:rFonts w:ascii="仿宋" w:eastAsia="仿宋" w:hAnsi="仿宋" w:hint="eastAsia"/>
          <w:spacing w:val="-8"/>
          <w:sz w:val="32"/>
          <w:szCs w:val="32"/>
        </w:rPr>
        <w:t>生化、正海生物。</w:t>
      </w:r>
    </w:p>
    <w:p w:rsidR="00B92D20" w:rsidRDefault="00DD7CC9" w:rsidP="00B92D20">
      <w:pPr>
        <w:snapToGrid w:val="0"/>
        <w:spacing w:line="600" w:lineRule="exact"/>
        <w:ind w:firstLineChars="198" w:firstLine="612"/>
        <w:rPr>
          <w:rFonts w:ascii="仿宋" w:eastAsia="仿宋" w:hAnsi="仿宋"/>
          <w:spacing w:val="-8"/>
          <w:sz w:val="32"/>
          <w:szCs w:val="32"/>
        </w:rPr>
      </w:pPr>
      <w:r>
        <w:rPr>
          <w:rFonts w:ascii="仿宋" w:eastAsia="仿宋" w:hAnsi="仿宋" w:hint="eastAsia"/>
          <w:spacing w:val="-8"/>
          <w:sz w:val="32"/>
          <w:szCs w:val="32"/>
        </w:rPr>
        <w:t>16：30    会议结束</w:t>
      </w:r>
    </w:p>
    <w:sectPr w:rsidR="00B92D20">
      <w:headerReference w:type="default" r:id="rId8"/>
      <w:footerReference w:type="default" r:id="rId9"/>
      <w:pgSz w:w="11906" w:h="16838"/>
      <w:pgMar w:top="1797" w:right="1440" w:bottom="1797" w:left="1440" w:header="851" w:footer="1417" w:gutter="0"/>
      <w:pgNumType w:fmt="numberInDash"/>
      <w:cols w:space="0"/>
      <w:docGrid w:type="linesAndChars" w:linePitch="312" w:charSpace="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17B" w:rsidRDefault="00A2717B">
      <w:r>
        <w:separator/>
      </w:r>
    </w:p>
  </w:endnote>
  <w:endnote w:type="continuationSeparator" w:id="0">
    <w:p w:rsidR="00A2717B" w:rsidRDefault="00A2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0" w:rsidRDefault="00DD7CC9">
    <w:pPr>
      <w:pStyle w:val="a6"/>
      <w:framePr w:wrap="around" w:vAnchor="text" w:hAnchor="margin" w:xAlign="center" w:y="1"/>
      <w:rPr>
        <w:rStyle w:val="a9"/>
        <w:rFonts w:ascii="幼圆" w:eastAsia="幼圆"/>
        <w:sz w:val="24"/>
        <w:szCs w:val="24"/>
      </w:rPr>
    </w:pPr>
    <w:r>
      <w:rPr>
        <w:rStyle w:val="a9"/>
        <w:rFonts w:ascii="幼圆" w:eastAsia="幼圆"/>
        <w:sz w:val="24"/>
        <w:szCs w:val="24"/>
      </w:rPr>
      <w:fldChar w:fldCharType="begin"/>
    </w:r>
    <w:r>
      <w:rPr>
        <w:rStyle w:val="a9"/>
        <w:rFonts w:ascii="幼圆" w:eastAsia="幼圆"/>
        <w:sz w:val="24"/>
        <w:szCs w:val="24"/>
      </w:rPr>
      <w:instrText xml:space="preserve">PAGE  </w:instrText>
    </w:r>
    <w:r>
      <w:rPr>
        <w:rStyle w:val="a9"/>
        <w:rFonts w:ascii="幼圆" w:eastAsia="幼圆"/>
        <w:sz w:val="24"/>
        <w:szCs w:val="24"/>
      </w:rPr>
      <w:fldChar w:fldCharType="separate"/>
    </w:r>
    <w:r w:rsidR="004D5F2E">
      <w:rPr>
        <w:rStyle w:val="a9"/>
        <w:rFonts w:ascii="幼圆" w:eastAsia="幼圆"/>
        <w:noProof/>
        <w:sz w:val="24"/>
        <w:szCs w:val="24"/>
      </w:rPr>
      <w:t>- 7 -</w:t>
    </w:r>
    <w:r>
      <w:rPr>
        <w:rStyle w:val="a9"/>
        <w:rFonts w:ascii="幼圆" w:eastAsia="幼圆"/>
        <w:sz w:val="24"/>
        <w:szCs w:val="24"/>
      </w:rPr>
      <w:fldChar w:fldCharType="end"/>
    </w:r>
  </w:p>
  <w:p w:rsidR="00B92D20" w:rsidRDefault="00B92D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17B" w:rsidRDefault="00A2717B">
      <w:r>
        <w:separator/>
      </w:r>
    </w:p>
  </w:footnote>
  <w:footnote w:type="continuationSeparator" w:id="0">
    <w:p w:rsidR="00A2717B" w:rsidRDefault="00A2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0" w:rsidRDefault="00B92D2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7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CC4C0A"/>
    <w:rsid w:val="00001BEF"/>
    <w:rsid w:val="00006501"/>
    <w:rsid w:val="00021A4F"/>
    <w:rsid w:val="0003489C"/>
    <w:rsid w:val="0003617B"/>
    <w:rsid w:val="000368F5"/>
    <w:rsid w:val="00037910"/>
    <w:rsid w:val="00045935"/>
    <w:rsid w:val="000467D3"/>
    <w:rsid w:val="00051E16"/>
    <w:rsid w:val="000648E1"/>
    <w:rsid w:val="0007550E"/>
    <w:rsid w:val="0008376E"/>
    <w:rsid w:val="00093F9A"/>
    <w:rsid w:val="000975A6"/>
    <w:rsid w:val="000A22EB"/>
    <w:rsid w:val="000B614B"/>
    <w:rsid w:val="000B71EE"/>
    <w:rsid w:val="000D4DBA"/>
    <w:rsid w:val="00102FB6"/>
    <w:rsid w:val="001208AD"/>
    <w:rsid w:val="00126C39"/>
    <w:rsid w:val="00163B0D"/>
    <w:rsid w:val="001662C5"/>
    <w:rsid w:val="00174AB3"/>
    <w:rsid w:val="00180307"/>
    <w:rsid w:val="001C21E3"/>
    <w:rsid w:val="001C6A14"/>
    <w:rsid w:val="001E26A4"/>
    <w:rsid w:val="001E5335"/>
    <w:rsid w:val="00200B10"/>
    <w:rsid w:val="002039D4"/>
    <w:rsid w:val="00221A05"/>
    <w:rsid w:val="00257987"/>
    <w:rsid w:val="00260859"/>
    <w:rsid w:val="00265D9A"/>
    <w:rsid w:val="002710AF"/>
    <w:rsid w:val="00273F88"/>
    <w:rsid w:val="0028168A"/>
    <w:rsid w:val="00286FB8"/>
    <w:rsid w:val="00297EB5"/>
    <w:rsid w:val="002A2E43"/>
    <w:rsid w:val="002B729D"/>
    <w:rsid w:val="002D53F1"/>
    <w:rsid w:val="002E1A55"/>
    <w:rsid w:val="002F4289"/>
    <w:rsid w:val="00307C7D"/>
    <w:rsid w:val="00334AE3"/>
    <w:rsid w:val="0036210D"/>
    <w:rsid w:val="00393B54"/>
    <w:rsid w:val="00395F0B"/>
    <w:rsid w:val="003A5E04"/>
    <w:rsid w:val="003B4820"/>
    <w:rsid w:val="003B6A77"/>
    <w:rsid w:val="003C7EC8"/>
    <w:rsid w:val="003D2584"/>
    <w:rsid w:val="003F7576"/>
    <w:rsid w:val="00413CF3"/>
    <w:rsid w:val="00434EE3"/>
    <w:rsid w:val="00435894"/>
    <w:rsid w:val="00447DC0"/>
    <w:rsid w:val="00456336"/>
    <w:rsid w:val="004736CF"/>
    <w:rsid w:val="00484F79"/>
    <w:rsid w:val="0049485A"/>
    <w:rsid w:val="004D03FE"/>
    <w:rsid w:val="004D5F2E"/>
    <w:rsid w:val="004E1A7A"/>
    <w:rsid w:val="004F7400"/>
    <w:rsid w:val="00513FD8"/>
    <w:rsid w:val="00547275"/>
    <w:rsid w:val="0056124D"/>
    <w:rsid w:val="005616E7"/>
    <w:rsid w:val="005754A4"/>
    <w:rsid w:val="00576EDE"/>
    <w:rsid w:val="00582E58"/>
    <w:rsid w:val="00584AE5"/>
    <w:rsid w:val="00587BEF"/>
    <w:rsid w:val="005B4AF6"/>
    <w:rsid w:val="005C160C"/>
    <w:rsid w:val="005C3235"/>
    <w:rsid w:val="005C4B6F"/>
    <w:rsid w:val="005E392A"/>
    <w:rsid w:val="006008B3"/>
    <w:rsid w:val="00610BEC"/>
    <w:rsid w:val="006317EC"/>
    <w:rsid w:val="00633CA4"/>
    <w:rsid w:val="00636C12"/>
    <w:rsid w:val="00637A43"/>
    <w:rsid w:val="006437D2"/>
    <w:rsid w:val="0065570A"/>
    <w:rsid w:val="006B518F"/>
    <w:rsid w:val="007279C1"/>
    <w:rsid w:val="00745AA3"/>
    <w:rsid w:val="00746A0B"/>
    <w:rsid w:val="007479F0"/>
    <w:rsid w:val="0075168A"/>
    <w:rsid w:val="007567CC"/>
    <w:rsid w:val="007747B5"/>
    <w:rsid w:val="00780E1C"/>
    <w:rsid w:val="00793FEC"/>
    <w:rsid w:val="0079527E"/>
    <w:rsid w:val="007977C9"/>
    <w:rsid w:val="007B7562"/>
    <w:rsid w:val="007F6199"/>
    <w:rsid w:val="00825221"/>
    <w:rsid w:val="00860F87"/>
    <w:rsid w:val="00873F4D"/>
    <w:rsid w:val="008910BA"/>
    <w:rsid w:val="00894042"/>
    <w:rsid w:val="008B5FC1"/>
    <w:rsid w:val="008C00F2"/>
    <w:rsid w:val="008C1EF8"/>
    <w:rsid w:val="008C43E8"/>
    <w:rsid w:val="008D329D"/>
    <w:rsid w:val="008D61E8"/>
    <w:rsid w:val="008D78D2"/>
    <w:rsid w:val="009159C0"/>
    <w:rsid w:val="0093064E"/>
    <w:rsid w:val="00934120"/>
    <w:rsid w:val="00934837"/>
    <w:rsid w:val="009359F4"/>
    <w:rsid w:val="0098266E"/>
    <w:rsid w:val="00982C41"/>
    <w:rsid w:val="00987587"/>
    <w:rsid w:val="009B696F"/>
    <w:rsid w:val="009D14FE"/>
    <w:rsid w:val="009E1A1D"/>
    <w:rsid w:val="009E476E"/>
    <w:rsid w:val="00A01951"/>
    <w:rsid w:val="00A07765"/>
    <w:rsid w:val="00A1134C"/>
    <w:rsid w:val="00A1239B"/>
    <w:rsid w:val="00A2717B"/>
    <w:rsid w:val="00A34662"/>
    <w:rsid w:val="00A35178"/>
    <w:rsid w:val="00A354B9"/>
    <w:rsid w:val="00A5231F"/>
    <w:rsid w:val="00A70C6C"/>
    <w:rsid w:val="00A829EE"/>
    <w:rsid w:val="00A947B1"/>
    <w:rsid w:val="00AC0F6D"/>
    <w:rsid w:val="00AE2899"/>
    <w:rsid w:val="00AE5F6B"/>
    <w:rsid w:val="00AF2425"/>
    <w:rsid w:val="00AF7FB9"/>
    <w:rsid w:val="00B12859"/>
    <w:rsid w:val="00B20CAC"/>
    <w:rsid w:val="00B310B9"/>
    <w:rsid w:val="00B56DCD"/>
    <w:rsid w:val="00B575A4"/>
    <w:rsid w:val="00B626CD"/>
    <w:rsid w:val="00B92D20"/>
    <w:rsid w:val="00B94634"/>
    <w:rsid w:val="00BD3E09"/>
    <w:rsid w:val="00BF1CAC"/>
    <w:rsid w:val="00C101D8"/>
    <w:rsid w:val="00C24832"/>
    <w:rsid w:val="00C3277F"/>
    <w:rsid w:val="00C3441E"/>
    <w:rsid w:val="00C37DD0"/>
    <w:rsid w:val="00C76900"/>
    <w:rsid w:val="00C856CC"/>
    <w:rsid w:val="00C85CE9"/>
    <w:rsid w:val="00C85D0B"/>
    <w:rsid w:val="00C9269D"/>
    <w:rsid w:val="00CA24AA"/>
    <w:rsid w:val="00CA7482"/>
    <w:rsid w:val="00CC15DD"/>
    <w:rsid w:val="00CC7A20"/>
    <w:rsid w:val="00CF4CBB"/>
    <w:rsid w:val="00CF53EA"/>
    <w:rsid w:val="00D004CE"/>
    <w:rsid w:val="00D00A54"/>
    <w:rsid w:val="00D00EE5"/>
    <w:rsid w:val="00D153EA"/>
    <w:rsid w:val="00D26474"/>
    <w:rsid w:val="00D3667A"/>
    <w:rsid w:val="00D76B74"/>
    <w:rsid w:val="00D8476C"/>
    <w:rsid w:val="00D87A55"/>
    <w:rsid w:val="00DB357C"/>
    <w:rsid w:val="00DC64A5"/>
    <w:rsid w:val="00DC7D35"/>
    <w:rsid w:val="00DD7CC9"/>
    <w:rsid w:val="00E069AF"/>
    <w:rsid w:val="00E076CE"/>
    <w:rsid w:val="00E31198"/>
    <w:rsid w:val="00E354FF"/>
    <w:rsid w:val="00E35755"/>
    <w:rsid w:val="00E3580A"/>
    <w:rsid w:val="00E40429"/>
    <w:rsid w:val="00E80547"/>
    <w:rsid w:val="00E816D6"/>
    <w:rsid w:val="00EA15DE"/>
    <w:rsid w:val="00ED438C"/>
    <w:rsid w:val="00ED483B"/>
    <w:rsid w:val="00F2245A"/>
    <w:rsid w:val="00F46023"/>
    <w:rsid w:val="00F84CDC"/>
    <w:rsid w:val="00FA54C9"/>
    <w:rsid w:val="00FB0651"/>
    <w:rsid w:val="00FC2208"/>
    <w:rsid w:val="00FC35B3"/>
    <w:rsid w:val="00FE35B6"/>
    <w:rsid w:val="00FF13F6"/>
    <w:rsid w:val="027B03D7"/>
    <w:rsid w:val="07191ECC"/>
    <w:rsid w:val="09025651"/>
    <w:rsid w:val="0E4D5D42"/>
    <w:rsid w:val="0F007943"/>
    <w:rsid w:val="10472482"/>
    <w:rsid w:val="10D43713"/>
    <w:rsid w:val="11732EBF"/>
    <w:rsid w:val="16663B6E"/>
    <w:rsid w:val="19EE7091"/>
    <w:rsid w:val="1E6379EB"/>
    <w:rsid w:val="219661E2"/>
    <w:rsid w:val="22307944"/>
    <w:rsid w:val="23486807"/>
    <w:rsid w:val="31F013A4"/>
    <w:rsid w:val="32E2272C"/>
    <w:rsid w:val="32EE36F1"/>
    <w:rsid w:val="3642295A"/>
    <w:rsid w:val="3E225EF4"/>
    <w:rsid w:val="40E04B5B"/>
    <w:rsid w:val="40E95A35"/>
    <w:rsid w:val="423E2AFB"/>
    <w:rsid w:val="43EE2F36"/>
    <w:rsid w:val="4A7708BD"/>
    <w:rsid w:val="511F61F6"/>
    <w:rsid w:val="514737FB"/>
    <w:rsid w:val="54631BAD"/>
    <w:rsid w:val="57CC4C0A"/>
    <w:rsid w:val="5AC211B1"/>
    <w:rsid w:val="5D492039"/>
    <w:rsid w:val="5FD23913"/>
    <w:rsid w:val="63E220ED"/>
    <w:rsid w:val="64A3566A"/>
    <w:rsid w:val="65AD3454"/>
    <w:rsid w:val="66F430B4"/>
    <w:rsid w:val="6D9B7A22"/>
    <w:rsid w:val="7B082CD4"/>
    <w:rsid w:val="7C463511"/>
    <w:rsid w:val="7D24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locked="0"/>
    <w:lsdException w:name="HTML Bottom of Form" w:locked="0"/>
    <w:lsdException w:name="Normal (Web)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locked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uiPriority w:val="99"/>
    <w:qFormat/>
    <w:locked/>
    <w:rPr>
      <w:rFonts w:cs="Times New Roman"/>
    </w:rPr>
  </w:style>
  <w:style w:type="character" w:styleId="aa">
    <w:name w:val="Emphasis"/>
    <w:basedOn w:val="a0"/>
    <w:uiPriority w:val="99"/>
    <w:qFormat/>
    <w:locked/>
    <w:rPr>
      <w:rFonts w:cs="Times New Roman"/>
      <w:color w:val="CC0000"/>
      <w:sz w:val="24"/>
      <w:szCs w:val="24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宋体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eastAsia="宋体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宋体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1CharCharCharCharCharChar1CharCharCharCharCharCharCharChar">
    <w:name w:val="Char Char1 Char Char Char Char Char Char1 Char Char Char Char Char Char Char Char"/>
    <w:basedOn w:val="a3"/>
    <w:uiPriority w:val="99"/>
    <w:qFormat/>
    <w:pPr>
      <w:keepNext/>
      <w:spacing w:beforeLines="100"/>
    </w:pPr>
    <w:rPr>
      <w:rFonts w:ascii="仿宋_GB2312" w:eastAsia="仿宋_GB2312" w:hAnsi="Times New Roman"/>
      <w:sz w:val="32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/>
      <w:sz w:val="0"/>
      <w:szCs w:val="0"/>
    </w:rPr>
  </w:style>
  <w:style w:type="character" w:customStyle="1" w:styleId="Char0">
    <w:name w:val="日期 Char"/>
    <w:basedOn w:val="a0"/>
    <w:link w:val="a4"/>
    <w:uiPriority w:val="99"/>
    <w:semiHidden/>
    <w:qFormat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Dat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nhideWhenUsed="0" w:qFormat="1"/>
    <w:lsdException w:name="HTML Top of Form" w:locked="0"/>
    <w:lsdException w:name="HTML Bottom of Form" w:locked="0"/>
    <w:lsdException w:name="Normal (Web)" w:unhideWhenUsed="0" w:qFormat="1"/>
    <w:lsdException w:name="Normal Table" w:locked="0" w:semiHidden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semiHidden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pPr>
      <w:shd w:val="clear" w:color="auto" w:fill="000080"/>
    </w:pPr>
  </w:style>
  <w:style w:type="paragraph" w:styleId="a4">
    <w:name w:val="Date"/>
    <w:basedOn w:val="a"/>
    <w:next w:val="a"/>
    <w:link w:val="Char0"/>
    <w:uiPriority w:val="99"/>
    <w:qFormat/>
    <w:locked/>
    <w:pPr>
      <w:ind w:leftChars="2500" w:left="100"/>
    </w:pPr>
  </w:style>
  <w:style w:type="paragraph" w:styleId="a5">
    <w:name w:val="Balloon Text"/>
    <w:basedOn w:val="a"/>
    <w:link w:val="Char1"/>
    <w:uiPriority w:val="99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uiPriority w:val="99"/>
    <w:qFormat/>
    <w:locked/>
    <w:rPr>
      <w:rFonts w:cs="Times New Roman"/>
    </w:rPr>
  </w:style>
  <w:style w:type="character" w:styleId="aa">
    <w:name w:val="Emphasis"/>
    <w:basedOn w:val="a0"/>
    <w:uiPriority w:val="99"/>
    <w:qFormat/>
    <w:locked/>
    <w:rPr>
      <w:rFonts w:cs="Times New Roman"/>
      <w:color w:val="CC0000"/>
      <w:sz w:val="24"/>
      <w:szCs w:val="24"/>
    </w:rPr>
  </w:style>
  <w:style w:type="table" w:styleId="ab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批注框文本 Char"/>
    <w:basedOn w:val="a0"/>
    <w:link w:val="a5"/>
    <w:uiPriority w:val="99"/>
    <w:qFormat/>
    <w:locked/>
    <w:rPr>
      <w:rFonts w:eastAsia="宋体" w:cs="Times New Roman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eastAsia="宋体" w:cs="Times New Roman"/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eastAsia="宋体" w:cs="Times New Roman"/>
      <w:kern w:val="2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1CharCharCharCharCharChar1CharCharCharCharCharCharCharChar">
    <w:name w:val="Char Char1 Char Char Char Char Char Char1 Char Char Char Char Char Char Char Char"/>
    <w:basedOn w:val="a3"/>
    <w:uiPriority w:val="99"/>
    <w:qFormat/>
    <w:pPr>
      <w:keepNext/>
      <w:spacing w:beforeLines="100"/>
    </w:pPr>
    <w:rPr>
      <w:rFonts w:ascii="仿宋_GB2312" w:eastAsia="仿宋_GB2312" w:hAnsi="Times New Roman"/>
      <w:sz w:val="32"/>
      <w:szCs w:val="2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/>
      <w:sz w:val="0"/>
      <w:szCs w:val="0"/>
    </w:rPr>
  </w:style>
  <w:style w:type="character" w:customStyle="1" w:styleId="Char0">
    <w:name w:val="日期 Char"/>
    <w:basedOn w:val="a0"/>
    <w:link w:val="a4"/>
    <w:uiPriority w:val="99"/>
    <w:semiHidden/>
    <w:qFormat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</cp:lastModifiedBy>
  <cp:revision>6</cp:revision>
  <cp:lastPrinted>2017-08-19T07:30:00Z</cp:lastPrinted>
  <dcterms:created xsi:type="dcterms:W3CDTF">2017-08-22T05:17:00Z</dcterms:created>
  <dcterms:modified xsi:type="dcterms:W3CDTF">2017-08-25T05:51:00Z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